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9E91" w14:textId="77777777" w:rsidR="00311CDB" w:rsidRDefault="00BC6792" w:rsidP="00BC6792">
      <w:r w:rsidRPr="00BC6792">
        <w:rPr>
          <w:rFonts w:ascii="Arial" w:hAnsi="Arial" w:cs="Arial"/>
          <w:i/>
          <w:noProof/>
          <w:color w:val="002060"/>
        </w:rPr>
        <w:drawing>
          <wp:anchor distT="0" distB="0" distL="114300" distR="114300" simplePos="0" relativeHeight="251659264" behindDoc="0" locked="0" layoutInCell="1" allowOverlap="1" wp14:anchorId="68A32CBE" wp14:editId="56F86A96">
            <wp:simplePos x="0" y="0"/>
            <wp:positionH relativeFrom="column">
              <wp:posOffset>5009515</wp:posOffset>
            </wp:positionH>
            <wp:positionV relativeFrom="paragraph">
              <wp:posOffset>-7620</wp:posOffset>
            </wp:positionV>
            <wp:extent cx="1428750" cy="897255"/>
            <wp:effectExtent l="0" t="0" r="0" b="0"/>
            <wp:wrapSquare wrapText="bothSides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23" r="5355"/>
                    <a:stretch/>
                  </pic:blipFill>
                  <pic:spPr bwMode="auto">
                    <a:xfrm>
                      <a:off x="0" y="0"/>
                      <a:ext cx="1428750" cy="897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i/>
          <w:noProof/>
          <w:color w:val="002060"/>
          <w:lang w:eastAsia="ru-RU"/>
        </w:rPr>
        <w:drawing>
          <wp:anchor distT="0" distB="0" distL="114300" distR="114300" simplePos="0" relativeHeight="251658240" behindDoc="0" locked="0" layoutInCell="1" allowOverlap="1" wp14:anchorId="131DD61C" wp14:editId="7AABACEF">
            <wp:simplePos x="0" y="0"/>
            <wp:positionH relativeFrom="column">
              <wp:posOffset>-978535</wp:posOffset>
            </wp:positionH>
            <wp:positionV relativeFrom="paragraph">
              <wp:posOffset>-83820</wp:posOffset>
            </wp:positionV>
            <wp:extent cx="1285875" cy="1000125"/>
            <wp:effectExtent l="0" t="0" r="9525" b="952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BDFA4A" w14:textId="77777777" w:rsidR="00311CDB" w:rsidRPr="006A5A79" w:rsidRDefault="00311CDB" w:rsidP="00934BC7">
      <w:pP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  <w:r w:rsidRPr="006A5A79">
        <w:rPr>
          <w:rFonts w:ascii="Arial" w:hAnsi="Arial" w:cs="Arial"/>
          <w:i/>
          <w:color w:val="002060"/>
          <w:sz w:val="20"/>
          <w:szCs w:val="20"/>
        </w:rPr>
        <w:t>ПРОФЕССИОНАЛЬНЫЙ СОЮЗ РАБОТНИКОВ  ОБРАЗОВАНИЯ</w:t>
      </w:r>
      <w:r w:rsidR="00934BC7" w:rsidRPr="006A5A79">
        <w:rPr>
          <w:rFonts w:ascii="Arial" w:hAnsi="Arial" w:cs="Arial"/>
          <w:i/>
          <w:color w:val="002060"/>
          <w:sz w:val="20"/>
          <w:szCs w:val="20"/>
        </w:rPr>
        <w:t xml:space="preserve"> РФ</w:t>
      </w:r>
    </w:p>
    <w:p w14:paraId="3037CC04" w14:textId="77777777" w:rsidR="00311CDB" w:rsidRPr="006A5A7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  <w:r w:rsidRPr="006A5A79">
        <w:rPr>
          <w:rFonts w:ascii="Arial" w:hAnsi="Arial" w:cs="Arial"/>
          <w:i/>
          <w:color w:val="002060"/>
          <w:sz w:val="20"/>
          <w:szCs w:val="20"/>
        </w:rPr>
        <w:t xml:space="preserve">  ПОЛЕВСКАЯ ГОРОДСКАЯ ОРГАНИЗАЦИЯ ОБЩЕРОССИЙССИЙСКОГО  ПРОФСОЮЗА ОБРАЗОВАНИЯ     </w:t>
      </w:r>
    </w:p>
    <w:p w14:paraId="679A74D7" w14:textId="77777777" w:rsidR="00311CDB" w:rsidRPr="006A5A79" w:rsidRDefault="00311CDB" w:rsidP="00311CDB">
      <w:pPr>
        <w:pBdr>
          <w:bottom w:val="single" w:sz="12" w:space="1" w:color="auto"/>
        </w:pBdr>
        <w:spacing w:after="0" w:line="240" w:lineRule="auto"/>
        <w:jc w:val="center"/>
        <w:rPr>
          <w:rFonts w:ascii="Arial" w:hAnsi="Arial" w:cs="Arial"/>
          <w:i/>
          <w:color w:val="002060"/>
          <w:sz w:val="20"/>
          <w:szCs w:val="20"/>
        </w:rPr>
      </w:pPr>
    </w:p>
    <w:p w14:paraId="2B814F92" w14:textId="77777777" w:rsidR="00BC6792" w:rsidRPr="006A5A79" w:rsidRDefault="00311CDB" w:rsidP="006A5A79">
      <w:pPr>
        <w:spacing w:after="0"/>
        <w:jc w:val="both"/>
        <w:rPr>
          <w:rFonts w:ascii="Arial" w:hAnsi="Arial" w:cs="Arial"/>
          <w:color w:val="002060"/>
          <w:sz w:val="16"/>
          <w:szCs w:val="16"/>
        </w:rPr>
      </w:pPr>
      <w:r w:rsidRPr="006A5A79">
        <w:rPr>
          <w:rFonts w:ascii="Arial" w:hAnsi="Arial" w:cs="Arial"/>
          <w:i/>
          <w:sz w:val="16"/>
          <w:szCs w:val="16"/>
        </w:rPr>
        <w:t>623383, г. Полевской, ул. Коммунистическая, д.23-а</w:t>
      </w:r>
      <w:r w:rsidRPr="006A5A79">
        <w:rPr>
          <w:rFonts w:ascii="Arial" w:hAnsi="Arial" w:cs="Arial"/>
          <w:i/>
          <w:color w:val="002060"/>
          <w:sz w:val="16"/>
          <w:szCs w:val="16"/>
        </w:rPr>
        <w:t xml:space="preserve">, офис 2, тел.8 34350 </w:t>
      </w:r>
      <w:r w:rsidRPr="006A5A79">
        <w:rPr>
          <w:rFonts w:ascii="Arial" w:hAnsi="Arial" w:cs="Arial"/>
          <w:color w:val="002060"/>
          <w:sz w:val="16"/>
          <w:szCs w:val="16"/>
        </w:rPr>
        <w:t>58959, е-</w:t>
      </w:r>
      <w:r w:rsidRPr="006A5A79">
        <w:rPr>
          <w:rFonts w:ascii="Arial" w:hAnsi="Arial" w:cs="Arial"/>
          <w:color w:val="002060"/>
          <w:sz w:val="16"/>
          <w:szCs w:val="16"/>
          <w:lang w:val="en-US"/>
        </w:rPr>
        <w:t>mail</w:t>
      </w:r>
      <w:r w:rsidRPr="006A5A79">
        <w:rPr>
          <w:rFonts w:ascii="Arial" w:hAnsi="Arial" w:cs="Arial"/>
          <w:color w:val="002060"/>
          <w:sz w:val="16"/>
          <w:szCs w:val="16"/>
        </w:rPr>
        <w:t xml:space="preserve">: </w:t>
      </w:r>
      <w:hyperlink r:id="rId7" w:history="1"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gavrilina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_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gf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@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mail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</w:rPr>
          <w:t>.</w:t>
        </w:r>
        <w:r w:rsidRPr="006A5A79">
          <w:rPr>
            <w:rStyle w:val="a3"/>
            <w:rFonts w:ascii="Arial" w:hAnsi="Arial" w:cs="Arial"/>
            <w:color w:val="002060"/>
            <w:sz w:val="16"/>
            <w:szCs w:val="16"/>
            <w:lang w:val="en-US"/>
          </w:rPr>
          <w:t>ru</w:t>
        </w:r>
      </w:hyperlink>
      <w:r w:rsidRPr="006A5A79">
        <w:rPr>
          <w:rFonts w:ascii="Arial" w:hAnsi="Arial" w:cs="Arial"/>
          <w:color w:val="002060"/>
          <w:sz w:val="16"/>
          <w:szCs w:val="16"/>
        </w:rPr>
        <w:t xml:space="preserve"> </w:t>
      </w:r>
    </w:p>
    <w:p w14:paraId="1AD66A5C" w14:textId="77777777" w:rsidR="00BC6792" w:rsidRPr="00BC6792" w:rsidRDefault="00BC6792" w:rsidP="006A5A79">
      <w:pPr>
        <w:shd w:val="clear" w:color="auto" w:fill="FFFFFF"/>
        <w:spacing w:after="0" w:line="270" w:lineRule="atLeast"/>
        <w:jc w:val="center"/>
        <w:rPr>
          <w:rFonts w:ascii="Arial" w:hAnsi="Arial" w:cs="Arial"/>
          <w:b/>
          <w:i/>
          <w:color w:val="FF0000"/>
          <w:sz w:val="40"/>
          <w:szCs w:val="40"/>
        </w:rPr>
      </w:pPr>
      <w:r w:rsidRPr="00BC6792">
        <w:rPr>
          <w:rFonts w:ascii="Arial" w:hAnsi="Arial" w:cs="Arial"/>
          <w:b/>
          <w:i/>
          <w:color w:val="FF0000"/>
          <w:sz w:val="40"/>
          <w:szCs w:val="40"/>
        </w:rPr>
        <w:t>ПРАВОВОЙ ЛИКБЕЗ</w:t>
      </w:r>
    </w:p>
    <w:p w14:paraId="2EBB087D" w14:textId="77777777" w:rsidR="00BC6792" w:rsidRPr="00BC6792" w:rsidRDefault="00BC6792" w:rsidP="006A5A79">
      <w:pPr>
        <w:shd w:val="clear" w:color="auto" w:fill="FFFFFF"/>
        <w:spacing w:after="0" w:line="270" w:lineRule="atLeast"/>
        <w:jc w:val="center"/>
        <w:rPr>
          <w:rFonts w:ascii="Arial" w:eastAsia="Times New Roman" w:hAnsi="Arial" w:cs="Arial"/>
          <w:i/>
          <w:color w:val="002060"/>
          <w:sz w:val="21"/>
          <w:szCs w:val="21"/>
          <w:lang w:eastAsia="ru-RU"/>
        </w:rPr>
      </w:pPr>
      <w:r w:rsidRPr="00BC6792">
        <w:rPr>
          <w:rFonts w:ascii="Arial" w:eastAsia="Times New Roman" w:hAnsi="Arial" w:cs="Arial"/>
          <w:bCs/>
          <w:i/>
          <w:color w:val="002060"/>
          <w:sz w:val="21"/>
          <w:szCs w:val="21"/>
          <w:lang w:eastAsia="ru-RU"/>
        </w:rPr>
        <w:t xml:space="preserve"> ОБУЧЕНИЕ НЕПОДГОТОВЛЕННОЙ АУДИТОРИИ БАЗОВЫМ ПОНЯТИЯМ </w:t>
      </w:r>
      <w:r w:rsidR="006A5A79">
        <w:rPr>
          <w:rFonts w:ascii="Arial" w:eastAsia="Times New Roman" w:hAnsi="Arial" w:cs="Arial"/>
          <w:bCs/>
          <w:i/>
          <w:color w:val="002060"/>
          <w:sz w:val="21"/>
          <w:szCs w:val="21"/>
          <w:lang w:eastAsia="ru-RU"/>
        </w:rPr>
        <w:t>ПРАВА</w:t>
      </w:r>
    </w:p>
    <w:p w14:paraId="58417EAC" w14:textId="77777777" w:rsidR="0014400E" w:rsidRPr="00783390" w:rsidRDefault="006A5A79" w:rsidP="0049065C">
      <w:pPr>
        <w:spacing w:after="0"/>
        <w:jc w:val="both"/>
        <w:rPr>
          <w:rFonts w:ascii="Arial" w:hAnsi="Arial" w:cs="Arial"/>
          <w:b/>
          <w:i/>
          <w:color w:val="FF0000"/>
          <w:sz w:val="18"/>
          <w:szCs w:val="18"/>
        </w:rPr>
      </w:pPr>
      <w:r w:rsidRPr="00783390">
        <w:rPr>
          <w:rFonts w:ascii="Arial" w:hAnsi="Arial" w:cs="Arial"/>
          <w:b/>
          <w:i/>
          <w:color w:val="FF0000"/>
          <w:sz w:val="18"/>
          <w:szCs w:val="18"/>
        </w:rPr>
        <w:t xml:space="preserve">                              </w:t>
      </w:r>
      <w:r w:rsidR="00783390">
        <w:rPr>
          <w:rFonts w:ascii="Arial" w:hAnsi="Arial" w:cs="Arial"/>
          <w:b/>
          <w:i/>
          <w:color w:val="FF0000"/>
          <w:sz w:val="18"/>
          <w:szCs w:val="18"/>
        </w:rPr>
        <w:t xml:space="preserve">           </w:t>
      </w:r>
      <w:r w:rsidRPr="00783390">
        <w:rPr>
          <w:rFonts w:ascii="Arial" w:hAnsi="Arial" w:cs="Arial"/>
          <w:b/>
          <w:i/>
          <w:color w:val="FF0000"/>
          <w:sz w:val="18"/>
          <w:szCs w:val="18"/>
        </w:rPr>
        <w:t xml:space="preserve"> </w:t>
      </w:r>
      <w:r w:rsidR="00BC6792" w:rsidRPr="00783390">
        <w:rPr>
          <w:rFonts w:ascii="Arial" w:hAnsi="Arial" w:cs="Arial"/>
          <w:b/>
          <w:i/>
          <w:color w:val="FF0000"/>
          <w:sz w:val="18"/>
          <w:szCs w:val="18"/>
        </w:rPr>
        <w:t>(заработная плата – аванс в январе 2026 года)</w:t>
      </w:r>
    </w:p>
    <w:p w14:paraId="63A56F76" w14:textId="77777777" w:rsidR="006A5A79" w:rsidRPr="00783390" w:rsidRDefault="00BC6792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>Аванс по зарплате в январе 2026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года может оказаться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 xml:space="preserve"> маленьким —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="006D6B36" w:rsidRPr="00783390">
        <w:rPr>
          <w:rFonts w:ascii="Arial" w:hAnsi="Arial" w:cs="Arial"/>
          <w:i/>
          <w:color w:val="002060"/>
          <w:sz w:val="18"/>
          <w:szCs w:val="18"/>
        </w:rPr>
        <w:t xml:space="preserve"> около 27% от оклада. Это связано с тем, что в первой половине месяца из-за новогодних праздников всего </w:t>
      </w:r>
    </w:p>
    <w:p w14:paraId="5CB2000C" w14:textId="77777777" w:rsidR="0049065C" w:rsidRPr="00783390" w:rsidRDefault="006D6B36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FF0000"/>
          <w:sz w:val="18"/>
          <w:szCs w:val="18"/>
        </w:rPr>
        <w:t>4 рабочих дня</w:t>
      </w:r>
      <w:r w:rsidRPr="00783390">
        <w:rPr>
          <w:rFonts w:ascii="Arial" w:hAnsi="Arial" w:cs="Arial"/>
          <w:i/>
          <w:color w:val="002060"/>
          <w:sz w:val="18"/>
          <w:szCs w:val="18"/>
        </w:rPr>
        <w:t>.</w:t>
      </w:r>
      <w:r w:rsidR="00493040" w:rsidRPr="0078339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Как рассчитать зарплату за январь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2026 года по окладу.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На зарплату в январе 2026 года влияют долгие новогодние каникулы. При этом</w:t>
      </w:r>
      <w:r w:rsidR="00BC6792" w:rsidRPr="00783390">
        <w:rPr>
          <w:rFonts w:ascii="Arial" w:hAnsi="Arial" w:cs="Arial"/>
          <w:i/>
          <w:color w:val="002060"/>
          <w:sz w:val="18"/>
          <w:szCs w:val="18"/>
        </w:rPr>
        <w:t xml:space="preserve">,  когда решается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, как рассчитать январскую зарабо</w:t>
      </w:r>
      <w:r w:rsidR="0049065C" w:rsidRPr="00783390">
        <w:rPr>
          <w:rFonts w:ascii="Arial" w:hAnsi="Arial" w:cs="Arial"/>
          <w:i/>
          <w:color w:val="002060"/>
          <w:sz w:val="18"/>
          <w:szCs w:val="18"/>
        </w:rPr>
        <w:t xml:space="preserve">тную плату по окладу, необходимо учитывать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,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>что наличие в месяце праздников — не повод снижать заработок (ч. 4 ст. 112 ТК).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Если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сотрудник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отработал все рабочие дни,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он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не теряет в зарплате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из-за большого количества новогодних каникул. При расчёте зарплаты</w:t>
      </w:r>
      <w:r w:rsidR="0049065C" w:rsidRPr="00783390">
        <w:rPr>
          <w:rFonts w:ascii="Arial" w:hAnsi="Arial" w:cs="Arial"/>
          <w:i/>
          <w:color w:val="002060"/>
          <w:sz w:val="18"/>
          <w:szCs w:val="18"/>
        </w:rPr>
        <w:t xml:space="preserve"> с 1 января 2026 года учитывается  значение регионального МРОТ 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-</w:t>
      </w:r>
    </w:p>
    <w:p w14:paraId="33B8A1B4" w14:textId="77777777" w:rsidR="0049065C" w:rsidRPr="00783390" w:rsidRDefault="0049065C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>( федеральный МРОТ 27093 руля + 15% уральский коэффициент -4064 рубля =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</w:t>
      </w:r>
      <w:r w:rsidRPr="00783390">
        <w:rPr>
          <w:rFonts w:ascii="Arial" w:hAnsi="Arial" w:cs="Arial"/>
          <w:b/>
          <w:i/>
          <w:color w:val="FF0000"/>
          <w:sz w:val="18"/>
          <w:szCs w:val="18"/>
        </w:rPr>
        <w:t>31 157</w:t>
      </w:r>
      <w:r w:rsidRPr="00783390">
        <w:rPr>
          <w:rFonts w:ascii="Arial" w:hAnsi="Arial" w:cs="Arial"/>
          <w:i/>
          <w:color w:val="FF0000"/>
          <w:sz w:val="18"/>
          <w:szCs w:val="18"/>
        </w:rPr>
        <w:t xml:space="preserve"> </w:t>
      </w:r>
      <w:r w:rsidRPr="00783390">
        <w:rPr>
          <w:rFonts w:ascii="Arial" w:hAnsi="Arial" w:cs="Arial"/>
          <w:i/>
          <w:color w:val="002060"/>
          <w:sz w:val="18"/>
          <w:szCs w:val="18"/>
        </w:rPr>
        <w:t>ру</w:t>
      </w:r>
      <w:r w:rsidR="00783390" w:rsidRPr="00783390">
        <w:rPr>
          <w:rFonts w:ascii="Arial" w:hAnsi="Arial" w:cs="Arial"/>
          <w:i/>
          <w:color w:val="002060"/>
          <w:sz w:val="18"/>
          <w:szCs w:val="18"/>
        </w:rPr>
        <w:t>б</w:t>
      </w:r>
      <w:r w:rsidRPr="00783390">
        <w:rPr>
          <w:rFonts w:ascii="Arial" w:hAnsi="Arial" w:cs="Arial"/>
          <w:i/>
          <w:color w:val="002060"/>
          <w:sz w:val="18"/>
          <w:szCs w:val="18"/>
        </w:rPr>
        <w:t>лей ).</w:t>
      </w:r>
    </w:p>
    <w:p w14:paraId="4D204BF5" w14:textId="77777777" w:rsidR="0049065C" w:rsidRPr="00783390" w:rsidRDefault="0049065C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 </w:t>
      </w:r>
      <w:r w:rsidR="00493040" w:rsidRPr="00783390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В январе 2026 года при пятидневной рабочей неделе с двумя выходными днями 15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 xml:space="preserve">рабочих дней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и </w:t>
      </w:r>
      <w:r w:rsidR="00493040" w:rsidRPr="00783390">
        <w:rPr>
          <w:rFonts w:ascii="Arial" w:hAnsi="Arial" w:cs="Arial"/>
          <w:i/>
          <w:color w:val="FF0000"/>
          <w:sz w:val="18"/>
          <w:szCs w:val="18"/>
        </w:rPr>
        <w:t>16 праздничных и выходных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>. Норма рабочего времени в январе</w:t>
      </w: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при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: </w:t>
      </w:r>
    </w:p>
    <w:p w14:paraId="6B0EE07A" w14:textId="77777777"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40-часовой рабочей неделе — 120 часов; </w:t>
      </w:r>
    </w:p>
    <w:p w14:paraId="34C6866E" w14:textId="77777777"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36-часовой рабочей неделе — 108 часов; </w:t>
      </w:r>
    </w:p>
    <w:p w14:paraId="3F200932" w14:textId="77777777" w:rsidR="0049065C" w:rsidRPr="00783390" w:rsidRDefault="00493040" w:rsidP="006A5A79">
      <w:pPr>
        <w:pStyle w:val="a7"/>
        <w:numPr>
          <w:ilvl w:val="0"/>
          <w:numId w:val="2"/>
        </w:num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>24-часовой рабочей неделе — 72 часа.</w:t>
      </w:r>
    </w:p>
    <w:p w14:paraId="4B0D97D5" w14:textId="77777777" w:rsidR="006A5A79" w:rsidRPr="00783390" w:rsidRDefault="00783390" w:rsidP="006A5A79">
      <w:pPr>
        <w:spacing w:after="0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В производственном календаре указана </w:t>
      </w:r>
      <w:r w:rsidR="00493040" w:rsidRPr="00783390">
        <w:rPr>
          <w:rFonts w:ascii="Arial" w:hAnsi="Arial" w:cs="Arial"/>
          <w:i/>
          <w:color w:val="002060"/>
          <w:sz w:val="18"/>
          <w:szCs w:val="18"/>
        </w:rPr>
        <w:t xml:space="preserve"> — норма рабочего времени для сотрудников, которые работают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 от 5 до 39 часов в неделю. </w:t>
      </w:r>
    </w:p>
    <w:p w14:paraId="6386A9F5" w14:textId="77777777" w:rsidR="00493040" w:rsidRPr="00783390" w:rsidRDefault="006A5A79" w:rsidP="006A5A79">
      <w:pPr>
        <w:spacing w:after="0"/>
        <w:jc w:val="both"/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 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Расч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ёт зарплаты в январе производится,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исходя из общего количества рабочих дней в месяце без учёта выходных и праздничных дней. Чтобы рассчитать дневную ставку для тех, кому установили фиксированный оклад, разделите сумму оклада на количество рабочих дней в январе 2026 года. То есть, при пятидневке размер оклада нужно разделить на 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15. Важно. Если у вас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шестидневная рабочая неделя, оклад разделите на 20 рабочих дней. Норма рабочего времени за месяц та же, что и у сотрудников на пятидневной неделе. Если сотрудник отработает все дни, он получит зарплату в полном объёме. Если заболеет, пойдёт в отпуск или будет отсутствовать по другим пр</w:t>
      </w:r>
      <w:r w:rsidR="0078339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ичинам, оплату в январе рассчитывают </w:t>
      </w:r>
      <w:r w:rsidR="00493040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 xml:space="preserve"> с учётом реально отработанного времени. То есть оплата за январь снизится на то количество дней, которое сотрудник пропустит в текущем месяце.</w:t>
      </w:r>
    </w:p>
    <w:p w14:paraId="40330534" w14:textId="77777777" w:rsidR="006A5A79" w:rsidRPr="00783390" w:rsidRDefault="00783390" w:rsidP="006A5A79">
      <w:pPr>
        <w:spacing w:after="0" w:line="240" w:lineRule="auto"/>
        <w:jc w:val="both"/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</w:pPr>
      <w:r w:rsidRPr="00783390">
        <w:rPr>
          <w:rFonts w:ascii="Arial" w:hAnsi="Arial" w:cs="Arial"/>
          <w:i/>
          <w:color w:val="002060"/>
          <w:sz w:val="18"/>
          <w:szCs w:val="18"/>
        </w:rPr>
        <w:t xml:space="preserve">    </w:t>
      </w:r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При стандартном расчете аванса за отработанные дни выплата существенно сокращается. Например, сотрудник с окладом 45 000 ₽ и надбавкой 15 000 ₽ получит аванс в размере: (45 000 ₽ + 15 000 ₽) / 15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× 4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= 16 000 ₽. Однако работодатели вправе изменить порядок расчета именно для января, чтобы поддержать сотрудников. Оба способа соответствуют Трудовому кодексу и не влияют на итоговую зарплату — она будет выплачена полностью. Способ 1. Установить аванс для января в процентах Во внутренних документах можно закрепить повышенный процент аванса для января — например, 35%. На примере того же сотрудника: (45 000 ₽ + 15 000 ₽) × 35% = 21 000 ₽. Это на 5 000 ₽ больше, чем при стандартном расчёте. Такой подход удобен, если аванс выплачивается 20-го числа или позже — к этому моменту сотрудник уже фактически отработает большую часть января. Способ 2. Расширить расчетный период для аванса ТК не требует считать аванс строго за первую половину месяца. Можно установить период, например, с 1 по 20 января. Если в таком периоде 7 рабочих дней, аванс составит: (45 000 ₽ + 15 000 ₽) / 15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 xml:space="preserve">. × 7 </w:t>
      </w:r>
      <w:proofErr w:type="spellStart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дн</w:t>
      </w:r>
      <w:proofErr w:type="spellEnd"/>
      <w:r w:rsidR="006A5A79" w:rsidRPr="00783390">
        <w:rPr>
          <w:rFonts w:ascii="Arial" w:hAnsi="Arial" w:cs="Arial"/>
          <w:i/>
          <w:color w:val="002060"/>
          <w:sz w:val="18"/>
          <w:szCs w:val="18"/>
        </w:rPr>
        <w:t>. = 28 000 ₽. Разница со стандартным расчётом — уже 12 000 ₽. Этот вариант подходит компаниям, которые выплачивают аванс ближе к концу месяца.</w:t>
      </w:r>
      <w:r w:rsidR="006A5A79" w:rsidRPr="00783390">
        <w:rPr>
          <w:rFonts w:ascii="Arial" w:eastAsia="Times New Roman" w:hAnsi="Arial" w:cs="Arial"/>
          <w:color w:val="2B2B2B"/>
          <w:sz w:val="18"/>
          <w:szCs w:val="18"/>
          <w:shd w:val="clear" w:color="auto" w:fill="FFFFFF"/>
          <w:lang w:eastAsia="ru-RU"/>
        </w:rPr>
        <w:t xml:space="preserve"> </w:t>
      </w:r>
      <w:r w:rsidR="006A5A79" w:rsidRPr="00783390">
        <w:rPr>
          <w:rFonts w:ascii="Arial" w:eastAsia="Times New Roman" w:hAnsi="Arial" w:cs="Arial"/>
          <w:i/>
          <w:color w:val="002060"/>
          <w:sz w:val="18"/>
          <w:szCs w:val="18"/>
          <w:shd w:val="clear" w:color="auto" w:fill="FFFFFF"/>
          <w:lang w:eastAsia="ru-RU"/>
        </w:rPr>
        <w:t>Размер аванса регулируется нормами Трудового кодекса РФ. Согласно ч. 6 ст. 136 ТК РФ, заработная плата выплачивается не реже чем каждые полмесяца. Исходя из сложившейся практики, минимальная сумма аванса должна составлять не менее половины месячной зарплаты сотрудника за фактически отработанное время в первой половине месяца. Максимальный размер аванса законом не ограничен, но традиционно устанавливается в диапазоне от 30% до 50% от зарплаты.</w:t>
      </w:r>
    </w:p>
    <w:p w14:paraId="005B76A2" w14:textId="77777777" w:rsidR="00FF37D4" w:rsidRDefault="00423D24" w:rsidP="00783390">
      <w:pPr>
        <w:spacing w:after="0"/>
        <w:jc w:val="both"/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</w:pPr>
      <w:r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     </w:t>
      </w:r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 xml:space="preserve">Какие выплаты учитывают при расчете аванса Расчет зарплаты производится не реже двух раз в месяц (ст. 136 ТК РФ). Она зависит от квалификации работника, сложности, количества, качества и условий выполняемой работы. В состав заработной платы помимо оклада (тарифной ставки) входят компенсационные и стимулирующие выплаты. При </w:t>
      </w:r>
      <w:r w:rsidR="00783390" w:rsidRPr="00FF37D4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t>расчете аванса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 xml:space="preserve"> 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>(</w:t>
      </w:r>
      <w:r w:rsidR="00783390" w:rsidRPr="00423D24">
        <w:rPr>
          <w:rFonts w:ascii="Arial" w:hAnsi="Arial" w:cs="Arial"/>
          <w:i/>
          <w:color w:val="002060"/>
          <w:sz w:val="18"/>
          <w:szCs w:val="18"/>
          <w:shd w:val="clear" w:color="auto" w:fill="FFFFFF"/>
        </w:rPr>
        <w:t>заработной платы за первую половину месяца</w:t>
      </w:r>
      <w:r w:rsidR="00783390" w:rsidRPr="00FF37D4">
        <w:rPr>
          <w:rFonts w:ascii="Arial" w:hAnsi="Arial" w:cs="Arial"/>
          <w:b/>
          <w:i/>
          <w:color w:val="FF0000"/>
          <w:sz w:val="18"/>
          <w:szCs w:val="18"/>
          <w:shd w:val="clear" w:color="auto" w:fill="FFFFFF"/>
        </w:rPr>
        <w:t>): учитывают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 xml:space="preserve">: 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>оклад</w:t>
      </w:r>
      <w:r w:rsidR="00783390" w:rsidRPr="00783390">
        <w:rPr>
          <w:rFonts w:ascii="Arial" w:hAnsi="Arial" w:cs="Arial"/>
          <w:i/>
          <w:color w:val="5C5C5C"/>
          <w:sz w:val="18"/>
          <w:szCs w:val="18"/>
          <w:shd w:val="clear" w:color="auto" w:fill="FFFFFF"/>
        </w:rPr>
        <w:t xml:space="preserve"> </w:t>
      </w:r>
      <w:r w:rsidR="00783390" w:rsidRPr="00FF37D4">
        <w:rPr>
          <w:rFonts w:ascii="Arial" w:hAnsi="Arial" w:cs="Arial"/>
          <w:i/>
          <w:color w:val="FF0000"/>
          <w:sz w:val="18"/>
          <w:szCs w:val="18"/>
          <w:shd w:val="clear" w:color="auto" w:fill="FFFFFF"/>
        </w:rPr>
        <w:t>(тарифную ставку) за отработанное время, надбавки за ночные смены, надбавки за квалификацию и профессиональное мастерство, надбавки за совмещение должностей, доплату за наставничество, надбавки за стаж, региональные доплаты и коэффициенты,\ компенсации за вредные условия труда, в том числе за работу в условиях, отклоняющихся от нормальных, работу в особых климатических зонах и на территориях, подвергшихся радиоактивному загрязнению.</w:t>
      </w:r>
    </w:p>
    <w:p w14:paraId="4FE2D70E" w14:textId="77777777" w:rsidR="006A5A79" w:rsidRPr="006A5A79" w:rsidRDefault="00783390" w:rsidP="00783390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r w:rsidRPr="00423D24">
        <w:rPr>
          <w:rFonts w:ascii="Arial" w:hAnsi="Arial" w:cs="Arial"/>
          <w:b/>
          <w:i/>
          <w:color w:val="5C5C5C"/>
          <w:sz w:val="18"/>
          <w:szCs w:val="18"/>
          <w:shd w:val="clear" w:color="auto" w:fill="FFFFFF"/>
        </w:rPr>
        <w:t xml:space="preserve"> </w:t>
      </w:r>
      <w:r w:rsidR="00FF37D4" w:rsidRPr="00423D24">
        <w:rPr>
          <w:rFonts w:ascii="Arial" w:hAnsi="Arial" w:cs="Arial"/>
          <w:b/>
          <w:i/>
          <w:color w:val="0070C0"/>
          <w:sz w:val="18"/>
          <w:szCs w:val="18"/>
          <w:shd w:val="clear" w:color="auto" w:fill="FFFFFF"/>
        </w:rPr>
        <w:t>Н</w:t>
      </w:r>
      <w:r w:rsidRPr="00423D24">
        <w:rPr>
          <w:rFonts w:ascii="Arial" w:hAnsi="Arial" w:cs="Arial"/>
          <w:b/>
          <w:i/>
          <w:color w:val="0070C0"/>
          <w:sz w:val="18"/>
          <w:szCs w:val="18"/>
          <w:shd w:val="clear" w:color="auto" w:fill="FFFFFF"/>
        </w:rPr>
        <w:t>е учитывают</w:t>
      </w:r>
      <w:r w:rsidRPr="00FF37D4">
        <w:rPr>
          <w:rFonts w:ascii="Arial" w:hAnsi="Arial" w:cs="Arial"/>
          <w:i/>
          <w:color w:val="0070C0"/>
          <w:sz w:val="18"/>
          <w:szCs w:val="18"/>
          <w:shd w:val="clear" w:color="auto" w:fill="FFFFFF"/>
        </w:rPr>
        <w:t>: премию, доплаты на работу в выходные и праздники, оплату за сверхурочную работу, компенсацию за использование личного имущества в служебных целях (не является составной частью зарплаты), отпускные, социальные пособия, материальную помощь.</w:t>
      </w:r>
    </w:p>
    <w:p w14:paraId="4C610263" w14:textId="77777777" w:rsidR="00493040" w:rsidRPr="00423D24" w:rsidRDefault="00493040" w:rsidP="00783390">
      <w:pPr>
        <w:shd w:val="clear" w:color="auto" w:fill="FFFFFF" w:themeFill="background1"/>
        <w:spacing w:after="0"/>
        <w:jc w:val="both"/>
        <w:rPr>
          <w:rStyle w:val="a3"/>
          <w:rFonts w:ascii="Arial" w:hAnsi="Arial" w:cs="Arial"/>
          <w:i/>
          <w:color w:val="002060"/>
          <w:sz w:val="18"/>
          <w:szCs w:val="18"/>
        </w:rPr>
      </w:pPr>
      <w:r w:rsidRPr="00423D24">
        <w:rPr>
          <w:rFonts w:ascii="Arial" w:hAnsi="Arial" w:cs="Arial"/>
          <w:i/>
          <w:color w:val="002060"/>
          <w:sz w:val="16"/>
          <w:szCs w:val="16"/>
        </w:rPr>
        <w:t>Источник:</w:t>
      </w:r>
      <w:r w:rsidRPr="00423D24">
        <w:rPr>
          <w:rFonts w:ascii="Arial" w:hAnsi="Arial" w:cs="Arial"/>
          <w:i/>
          <w:color w:val="002060"/>
          <w:sz w:val="18"/>
          <w:szCs w:val="18"/>
        </w:rPr>
        <w:t> </w:t>
      </w:r>
      <w:hyperlink r:id="rId8" w:history="1">
        <w:r w:rsidRPr="00423D24">
          <w:rPr>
            <w:rStyle w:val="a3"/>
            <w:rFonts w:ascii="Arial" w:hAnsi="Arial" w:cs="Arial"/>
            <w:i/>
            <w:color w:val="002060"/>
            <w:sz w:val="18"/>
            <w:szCs w:val="18"/>
          </w:rPr>
          <w:t>https://www.kdelo.ru/art/382242-kak-rasschitat-zarplatu-18-m1?ysclid=mkaz7nzrw2337551977</w:t>
        </w:r>
      </w:hyperlink>
    </w:p>
    <w:p w14:paraId="40A57112" w14:textId="77777777" w:rsidR="00783390" w:rsidRPr="006A5A79" w:rsidRDefault="00783390" w:rsidP="00783390">
      <w:pPr>
        <w:spacing w:after="0"/>
        <w:jc w:val="both"/>
        <w:rPr>
          <w:rFonts w:ascii="Arial" w:hAnsi="Arial" w:cs="Arial"/>
          <w:i/>
          <w:color w:val="002060"/>
          <w:sz w:val="20"/>
          <w:szCs w:val="20"/>
        </w:rPr>
      </w:pPr>
      <w:hyperlink r:id="rId9" w:history="1">
        <w:r w:rsidRPr="00423D24">
          <w:rPr>
            <w:rFonts w:ascii="Arial" w:hAnsi="Arial" w:cs="Arial"/>
            <w:i/>
            <w:color w:val="002060"/>
            <w:sz w:val="16"/>
            <w:szCs w:val="16"/>
            <w:shd w:val="clear" w:color="auto" w:fill="FFFFFF"/>
          </w:rPr>
          <w:t>https://www.buhgalteria.ru/article/vklyuchat-li-nadbavki-i-doplaty-v-avans-?ysclid=mkc4qpix3w745690851</w:t>
        </w:r>
      </w:hyperlink>
    </w:p>
    <w:p w14:paraId="25EFA8F7" w14:textId="77777777" w:rsidR="00783390" w:rsidRPr="006A5A79" w:rsidRDefault="00783390" w:rsidP="00783390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20"/>
          <w:szCs w:val="20"/>
        </w:rPr>
      </w:pPr>
    </w:p>
    <w:p w14:paraId="7631D502" w14:textId="77777777" w:rsidR="00783390" w:rsidRPr="006A5A79" w:rsidRDefault="00783390" w:rsidP="00493040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18"/>
          <w:szCs w:val="18"/>
        </w:rPr>
      </w:pPr>
    </w:p>
    <w:p w14:paraId="70C5A04A" w14:textId="77777777" w:rsidR="006D6B36" w:rsidRPr="006A5A79" w:rsidRDefault="006A5A79" w:rsidP="006D6B36">
      <w:pPr>
        <w:shd w:val="clear" w:color="auto" w:fill="FFFFFF" w:themeFill="background1"/>
        <w:jc w:val="both"/>
        <w:rPr>
          <w:rFonts w:ascii="Arial" w:hAnsi="Arial" w:cs="Arial"/>
          <w:i/>
          <w:color w:val="002060"/>
          <w:sz w:val="18"/>
          <w:szCs w:val="18"/>
        </w:rPr>
      </w:pPr>
      <w:r w:rsidRPr="006A5A79">
        <w:rPr>
          <w:rFonts w:ascii="Arial" w:hAnsi="Arial" w:cs="Arial"/>
          <w:i/>
          <w:color w:val="002060"/>
          <w:sz w:val="18"/>
          <w:szCs w:val="18"/>
        </w:rPr>
        <w:t xml:space="preserve"> </w:t>
      </w:r>
    </w:p>
    <w:sectPr w:rsidR="006D6B36" w:rsidRPr="006A5A79" w:rsidSect="00B7005D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F1DB7"/>
    <w:multiLevelType w:val="hybridMultilevel"/>
    <w:tmpl w:val="4BAED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650621"/>
    <w:multiLevelType w:val="hybridMultilevel"/>
    <w:tmpl w:val="C4FA20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2597">
    <w:abstractNumId w:val="1"/>
  </w:num>
  <w:num w:numId="2" w16cid:durableId="770124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D4D"/>
    <w:rsid w:val="00097006"/>
    <w:rsid w:val="000D4D9F"/>
    <w:rsid w:val="0014400E"/>
    <w:rsid w:val="0019250A"/>
    <w:rsid w:val="00236683"/>
    <w:rsid w:val="00311CDB"/>
    <w:rsid w:val="003165B0"/>
    <w:rsid w:val="00397656"/>
    <w:rsid w:val="00422887"/>
    <w:rsid w:val="00423D24"/>
    <w:rsid w:val="004750B9"/>
    <w:rsid w:val="0049065C"/>
    <w:rsid w:val="00493040"/>
    <w:rsid w:val="004A4E6F"/>
    <w:rsid w:val="004C6D4D"/>
    <w:rsid w:val="005457E4"/>
    <w:rsid w:val="005B0783"/>
    <w:rsid w:val="006A5A79"/>
    <w:rsid w:val="006D3439"/>
    <w:rsid w:val="006D6B36"/>
    <w:rsid w:val="00783390"/>
    <w:rsid w:val="007B56F6"/>
    <w:rsid w:val="007E253E"/>
    <w:rsid w:val="00934BC7"/>
    <w:rsid w:val="0093627F"/>
    <w:rsid w:val="009D7B8A"/>
    <w:rsid w:val="00A44975"/>
    <w:rsid w:val="00B629F1"/>
    <w:rsid w:val="00B7005D"/>
    <w:rsid w:val="00B83B2A"/>
    <w:rsid w:val="00BC6792"/>
    <w:rsid w:val="00CA740F"/>
    <w:rsid w:val="00D9392E"/>
    <w:rsid w:val="00D94E40"/>
    <w:rsid w:val="00FF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04FA"/>
  <w15:docId w15:val="{6529D6B2-F6C8-8845-B312-15C07B0F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1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CDB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1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DB"/>
    <w:rPr>
      <w:rFonts w:ascii="Tahoma" w:eastAsia="Calibri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D7B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25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4721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75277842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20796114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1474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455368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89199577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538394207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538707737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5828794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46065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1662071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11432579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65089485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445687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02806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7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3444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1319967482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41770080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895433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87854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7508508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494801930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716129916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9630740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363433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0731622">
          <w:marLeft w:val="0"/>
          <w:marRight w:val="0"/>
          <w:marTop w:val="0"/>
          <w:marBottom w:val="0"/>
          <w:divBdr>
            <w:top w:val="single" w:sz="2" w:space="0" w:color="27272A"/>
            <w:left w:val="single" w:sz="2" w:space="0" w:color="27272A"/>
            <w:bottom w:val="single" w:sz="2" w:space="0" w:color="27272A"/>
            <w:right w:val="single" w:sz="2" w:space="0" w:color="27272A"/>
          </w:divBdr>
          <w:divsChild>
            <w:div w:id="305165485">
              <w:marLeft w:val="0"/>
              <w:marRight w:val="0"/>
              <w:marTop w:val="0"/>
              <w:marBottom w:val="0"/>
              <w:divBdr>
                <w:top w:val="single" w:sz="2" w:space="0" w:color="27272A"/>
                <w:left w:val="single" w:sz="2" w:space="0" w:color="27272A"/>
                <w:bottom w:val="single" w:sz="2" w:space="0" w:color="27272A"/>
                <w:right w:val="single" w:sz="2" w:space="0" w:color="27272A"/>
              </w:divBdr>
              <w:divsChild>
                <w:div w:id="1612591778">
                  <w:marLeft w:val="0"/>
                  <w:marRight w:val="0"/>
                  <w:marTop w:val="0"/>
                  <w:marBottom w:val="0"/>
                  <w:divBdr>
                    <w:top w:val="single" w:sz="2" w:space="0" w:color="27272A"/>
                    <w:left w:val="single" w:sz="2" w:space="0" w:color="27272A"/>
                    <w:bottom w:val="single" w:sz="2" w:space="0" w:color="27272A"/>
                    <w:right w:val="single" w:sz="2" w:space="0" w:color="27272A"/>
                  </w:divBdr>
                  <w:divsChild>
                    <w:div w:id="10434824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27272A"/>
                        <w:left w:val="single" w:sz="2" w:space="0" w:color="27272A"/>
                        <w:bottom w:val="single" w:sz="2" w:space="0" w:color="27272A"/>
                        <w:right w:val="single" w:sz="2" w:space="0" w:color="27272A"/>
                      </w:divBdr>
                      <w:divsChild>
                        <w:div w:id="168443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27272A"/>
                            <w:left w:val="single" w:sz="2" w:space="0" w:color="27272A"/>
                            <w:bottom w:val="single" w:sz="2" w:space="0" w:color="27272A"/>
                            <w:right w:val="single" w:sz="2" w:space="0" w:color="27272A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74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5849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99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delo.ru/art/382242-kak-rasschitat-zarplatu-18-m1?ysclid=mkaz7nzrw2337551977" TargetMode="External" /><Relationship Id="rId3" Type="http://schemas.openxmlformats.org/officeDocument/2006/relationships/settings" Target="settings.xml" /><Relationship Id="rId7" Type="http://schemas.openxmlformats.org/officeDocument/2006/relationships/hyperlink" Target="mailto:gavrilina_gf@mail.ru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11" Type="http://schemas.openxmlformats.org/officeDocument/2006/relationships/theme" Target="theme/theme1.xml" /><Relationship Id="rId5" Type="http://schemas.openxmlformats.org/officeDocument/2006/relationships/image" Target="media/image1.png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yperlink" Target="https://www.buhgalteria.ru/article/vklyuchat-li-nadbavki-i-doplaty-v-avans-?ysclid=mkc4qpix3w745690851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Игорь Дедюлин</cp:lastModifiedBy>
  <cp:revision>2</cp:revision>
  <cp:lastPrinted>2025-05-27T06:46:00Z</cp:lastPrinted>
  <dcterms:created xsi:type="dcterms:W3CDTF">2026-01-16T07:28:00Z</dcterms:created>
  <dcterms:modified xsi:type="dcterms:W3CDTF">2026-01-16T07:28:00Z</dcterms:modified>
</cp:coreProperties>
</file>